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我已清楚了解2022年陕西省事业单位公开招聘工作人员的相关政策规定，并保证本人符合所报考岗位的资格条件。本人承诺所提交的面试资格复审所有证件及材料真实有效。如提供虚假材料，责任自负。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报考岗位代码：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2022年5月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YzM2OTEwYmVlMjg0NDY3YTk5YWYzMmRlNjg2NGQifQ=="/>
  </w:docVars>
  <w:rsids>
    <w:rsidRoot w:val="00000000"/>
    <w:rsid w:val="01DA2B31"/>
    <w:rsid w:val="4D6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129</Characters>
  <Lines>0</Lines>
  <Paragraphs>0</Paragraphs>
  <TotalTime>0</TotalTime>
  <ScaleCrop>false</ScaleCrop>
  <LinksUpToDate>false</LinksUpToDate>
  <CharactersWithSpaces>173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2022-05-06T09:18:22Z</dcterms:created>
  <dc:creator>陕西画报</dc:creator>
  <cp:lastModifiedBy>陕西画报</cp:lastModifiedBy>
  <dcterms:modified xsi:type="dcterms:W3CDTF">2022-05-06T09:18:50Z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831A8762519E4FB0AACDC79BF6189827</vt:lpwstr>
  </property>
</Properties>
</file>